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10257.0" w:type="dxa"/>
        <w:jc w:val="left"/>
        <w:tblInd w:w="-70.0" w:type="dxa"/>
        <w:tblLayout w:type="fixed"/>
        <w:tblLook w:val="0000"/>
      </w:tblPr>
      <w:tblGrid>
        <w:gridCol w:w="2637"/>
        <w:gridCol w:w="3239"/>
        <w:gridCol w:w="4374"/>
        <w:gridCol w:w="7"/>
        <w:tblGridChange w:id="0">
          <w:tblGrid>
            <w:gridCol w:w="2637"/>
            <w:gridCol w:w="3239"/>
            <w:gridCol w:w="4374"/>
            <w:gridCol w:w="7"/>
          </w:tblGrid>
        </w:tblGridChange>
      </w:tblGrid>
      <w:tr>
        <w:tc>
          <w:tcPr>
            <w:gridSpan w:val="4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         Karta Charakterystyki zgodna z rozporządzeniami REACH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1.Identyfikacja preparatu i identyfikacja przedsiębiorstwa: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1.1 Identyfikacja preparatu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Nazwa handlowa: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HR - 18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1.2 Zastosowanie preparatu: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Stosuje się jako środek chłodząco-smarujący w procesie obróbki metali.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!.3 Identyfikacja Przedsiębiorstwa: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Wytwórca/dostawca: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Właściciel licencji: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B.H.U OPORTET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ul. J.Lompy 18/4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50-308 Wrocław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j.w.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tel.     071/314-82-10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fax     071/322-28-87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1.4 Telefon Alarmowy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(0-71) 314-82-10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2.Identyfikacja zagrożeń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Opis niebezpieczeństwa:   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Nie występuje.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Szczególne wskazówki dla ludzi i środowiska w razie niebezpieczeństwa: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Nie występuje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3.Informacja o składnikach: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2-Octyldodecan nr CAS 5333-42-6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4.Pierwsza pomoc - środki zaradcze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Wskazówki ogólne: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Zabrudzone, przesiąknięte ubranie natychmiast zdjąć i bezpiecznie usunąć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2694" w:hanging="2694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Po kontakcie ze skórą: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 Przy zetknięciu ze skórą natychmiast zmyć dużą ilością wody.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2778" w:hanging="2778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Po kontakcie z oczami: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 Przy kontakcie z oczami dokładnie spłukiwać przez 10 minut dużą ilością wody i skonsultować się z lekarzem.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5.Środki zaradcze przy zwalczaniu pożaru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Odpowiednie środki gaśnicze: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 Piana, proszek gaśniczy, dwutlenek węgla lub mgła wodna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Ze względów bezpieczeństwa nieodpowiednie środki gaśnicze: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Strumień wody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142" w:hanging="142"/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 Szczególne zagrożenie spowodowane składnikami lub samym produktem, produktami spalania lub powstającymi gazami:  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W razie spalania mogą zostać uwolnione: nie spalone węglowodory.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3970" w:hanging="3970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Szczególne wyposażenie ochronne: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Używać niezależnego aparatu chroniącego drogi oddechowe (izolowanego).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2835" w:hanging="2835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Dodatkowe wskazówki:  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Zagrożony zbiornik ochłodzić strumieniem wody lub powietrza.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6.Środki zaradcze przy niezamierzonym wydostaniu się na zewnątrz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4678" w:hanging="4678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Środki ostrożności w odniesieniu do ludzi: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 Zapewnić odpowiednią wentylację, nie zbliżać się z otwartym ogniem.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5245" w:hanging="5245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Środki zaradcze w zakresie ochrony środowiska: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Nie wylewać do wód powierzchniowych, podziemnych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5245" w:hanging="5245"/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                                                                                        ani do kanalizacji.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3686" w:hanging="3686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Sposoby oczyszczania/usuwania: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Posypać środkiem wchłaniającym (np. piasek, trociny, uniwersalny materiał wiążący. Przełożyć do odpowiedniego zbiornika i oddać do odzysku lub utylizacji.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7.Posługiwanie się i magazynowanie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7.1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Posługiwanie się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5019" w:hanging="5019"/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 Wskazówki dla bezpiecznego obchodzenia się: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 Wskazówka dla ochrony przed pożarem lub eksplozją: zbiornik      trzymać zamknięty i z dala od źródeł ognia. Nie palić   papierosów. Podjąć środki zaradcze przeciwko występowaniu zjawisk elektrostatycznych.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5103" w:hanging="5103"/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7.2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Magazynowanie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6521" w:hanging="6521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Wymagania co do pomieszczeń magazynowych i pojemników: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Suche, temperatura pokojowa.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6663" w:hanging="6662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Wskazówki co do wspólnego przechowywania: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 Nie przechowywać z utleniaczami.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6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8.Kontrola Narażania i środki ochrony indywidualnej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8.1 wartości dopuszczalnych stężeń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Bez ograniczeń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8.2Kontrola narażania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Dodatkowe wskazówki co do technicznego ukształtowania instalacji (urządzenia):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Żadne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Dodatkowe wskazówki: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 Żadne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u w:val="single"/>
                <w:vertAlign w:val="baseline"/>
                <w:rtl w:val="0"/>
              </w:rPr>
              <w:t xml:space="preserve">Ochrona osobista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4820" w:hanging="4820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Ogólne środki zaradcze dla zachowania ochrony i higieny: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Unikać kontaktu z oczami i ze skórą.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4962" w:hanging="4962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Ochrona dróg oddechowych: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4962" w:hanging="4962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Zalecany filtr dla krótkotrwałego użycia: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4962" w:hanging="4962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Ochrona rąk: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 Rękawice gumowe lub z tworzywa sztucznego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4962" w:hanging="4962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Ochrona oczu: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Szczelnie zamknięte okulary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4366" w:hanging="4366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Środki zaradcze dla zachowania higieny: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Zabrudzone, przesiąknięte ubranie natychmiast zdjąć. Przed przerwą  po zakończeniu pracy umyć ręce. Podczas pracy nie jeść, nie pić, nie palić, nie zażywać tabaki.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10250.0" w:type="dxa"/>
        <w:jc w:val="left"/>
        <w:tblInd w:w="-70.0" w:type="dxa"/>
        <w:tblLayout w:type="fixed"/>
        <w:tblLook w:val="0000"/>
      </w:tblPr>
      <w:tblGrid>
        <w:gridCol w:w="4970"/>
        <w:gridCol w:w="2991"/>
        <w:gridCol w:w="2289"/>
        <w:tblGridChange w:id="0">
          <w:tblGrid>
            <w:gridCol w:w="4970"/>
            <w:gridCol w:w="2991"/>
            <w:gridCol w:w="2289"/>
          </w:tblGrid>
        </w:tblGridChange>
      </w:tblGrid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9.właściwości fizyczne i chemiczne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Forma: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Kolor: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Zapach: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Temperatura krzepnięcia: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Punkt zapłonu: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Temperatura parowania: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Temperatura topnienia: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Ciśnienie pary (20 oC)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Gęstość (20 oC):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Lepkość kinematyczna (40 oC):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Rozpuszczalność/mieszalność z wodą: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płynna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bezbarwny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łagodny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- 20 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&gt;265 oC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180 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-5  oC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1,0 mbar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0,84 g/cm3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20 mPa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nierozpuszczalny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Metoda badania zgodna z: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DIN ISO 2592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DIN 51294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DIN 51583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DIN 51757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DIN 51562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10.Stabilność i reaktywność: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3828" w:hanging="3828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Dla warunków zapobiegawczych: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Niebezpieczne reakcje: z utleniaczami i stężonymi kwasami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-142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Niebezpieczne produktu rozpadu: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11. Informacje toksykologiczne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 Toksyczność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Klasyfikacja relewantna wartości LD/LC50: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  LD 50 doustnie: &gt; 2000 mg/kg (szczur)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12. Informacje Ekologiczne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Wskazówki ogólne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284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Produkt trudno rozpuszczalny w wodzie.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284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Chronić przed przedostaniem się do gleby, wód i kanalizacji.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13. Postepowanie z odpadami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1418" w:hanging="1418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Produkt: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 Kombinacja : kwasów tłuszczowych.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1560" w:hanging="1560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Zalecenie: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Nie wylewać do kanalizacji.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1418" w:hanging="1418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1418" w:hanging="1418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Klucz odpadu: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 542 08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1418" w:hanging="1418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14.Przepisy transportowe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Uwagi: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Brak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15. Informacje dotyczące przepisów prawnych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3686" w:hanging="3686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Znakowanie wg dyrektyw UE: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 Żadne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3828" w:hanging="3828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Techniczne wskazówki odnośnie powietrza: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3828" w:hanging="3828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Klasa          Udział w 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3828" w:hanging="3828"/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3828" w:hanging="3828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Klasa zagrożenia wody (WGK):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0 (samoklasyfikacja) [ogólnie biorąc substancje nie zagrażające wodzie]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3828" w:hanging="3828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16.Pozostałe informacje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284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Informacje zawarte w niniejszym opracowaniu opierają się na dzisiejszym stanie naszej wiedzy, nie przedstawiają jednak żadnej obietnicy na temat właściwości produktu i nie uzasadniają żadnych umownych stosunków prawnych.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284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5" w:type="default"/>
      <w:pgSz w:h="16840" w:w="11907"/>
      <w:pgMar w:bottom="851" w:top="851" w:left="1134" w:right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819"/>
        <w:tab w:val="right" w:pos="9071"/>
      </w:tabs>
      <w:spacing w:after="0" w:before="851" w:line="240" w:lineRule="auto"/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Arial" w:cs="Arial" w:eastAsia="Arial" w:hAnsi="Arial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="240" w:lineRule="auto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0" w:line="240" w:lineRule="auto"/>
      <w:ind w:left="354" w:firstLine="0"/>
    </w:pPr>
    <w:rPr>
      <w:rFonts w:ascii="Times New Roman" w:cs="Times New Roman" w:eastAsia="Times New Roman" w:hAnsi="Times New Roman"/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0" w:line="240" w:lineRule="auto"/>
      <w:ind w:left="354" w:firstLine="0"/>
    </w:pPr>
    <w:rPr>
      <w:rFonts w:ascii="Times New Roman" w:cs="Times New Roman" w:eastAsia="Times New Roman" w:hAnsi="Times New Roman"/>
      <w:b w:val="0"/>
      <w:sz w:val="24"/>
      <w:szCs w:val="24"/>
      <w:u w:val="singl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0" w:line="240" w:lineRule="auto"/>
      <w:ind w:left="708" w:firstLine="0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0" w:line="240" w:lineRule="auto"/>
      <w:ind w:left="708" w:firstLine="0"/>
    </w:pPr>
    <w:rPr>
      <w:rFonts w:ascii="Times New Roman" w:cs="Times New Roman" w:eastAsia="Times New Roman" w:hAnsi="Times New Roman"/>
      <w:b w:val="0"/>
      <w:sz w:val="20"/>
      <w:szCs w:val="20"/>
      <w:u w:val="singl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/Relationships>
</file>